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564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64505"/>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Chernett Jorey</w:t>
              </w:r>
            </w:hyperlink>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Airsculpt Technologies,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AIRS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04/17/2026</w:t>
            </w:r>
          </w:p>
        </w:tc>
        <w:tc>
          <w:tcPr>
            <w:tcW w:w="1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6222 INDIANWOOD TR.</w:t>
            </w:r>
          </w:p>
        </w:tc>
        <w:tc>
          <w:tcPr>
            <w:tcW w:w="118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2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tbl>
      <w:tblPr>
        <w:tblLayout w:type="fixed"/>
        <w:tblInd w:w="100" w:type="dxa"/>
        <w:tblCellMar>
          <w:top w:w="0" w:type="dxa"/>
          <w:left w:w="0" w:type="dxa"/>
          <w:bottom w:w="0" w:type="dxa"/>
          <w:right w:w="0" w:type="dxa"/>
        </w:tblCellMar>
      </w:tblPr>
      <w:tr>
        <w:trPr>
          <w:trHeight w:val="256"/>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BLOOMFIELD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48301</w:t>
            </w:r>
          </w:p>
        </w:tc>
      </w:tr>
      <w:tr>
        <w:trPr>
          <w:trHeight w:val="217"/>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85"/>
        </w:trPr>
        <w:tc>
          <w:tcPr>
            <w:tcW w:w="1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297"/>
        </w:trPr>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6"/>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266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7"/>
              </w:rPr>
              <w:t>Transaction  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7"/>
                <w:szCs w:val="17"/>
                <w:color w:val="0000FF"/>
                <w:w w:val="98"/>
              </w:rPr>
              <w:t>04/17/2026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w w:val="98"/>
              </w:rPr>
              <w:t>40,000</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7,053,761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line="270"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(AIRS</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112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E</w:t>
            </w:r>
          </w:p>
        </w:tc>
        <w:tc>
          <w:tcPr>
            <w:tcW w:w="88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2,004</w:t>
            </w:r>
          </w:p>
        </w:tc>
        <w:tc>
          <w:tcPr>
            <w:tcW w:w="7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17APR26</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$4C)</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line="270"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(AIRS</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112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E</w:t>
            </w:r>
          </w:p>
        </w:tc>
        <w:tc>
          <w:tcPr>
            <w:tcW w:w="88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2,000</w:t>
            </w:r>
          </w:p>
        </w:tc>
        <w:tc>
          <w:tcPr>
            <w:tcW w:w="7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17APR26</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$5C)</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2"/>
        <w:spacing w:after="0"/>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$2.52 to $2.56,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7" w:lineRule="exact"/>
        <w:rPr>
          <w:rFonts w:ascii="Times New Roman" w:cs="Times New Roman" w:eastAsia="Times New Roman" w:hAnsi="Times New Roman"/>
          <w:sz w:val="13"/>
          <w:szCs w:val="13"/>
          <w:color w:val="008000"/>
        </w:rPr>
      </w:pPr>
    </w:p>
    <w:p>
      <w:pPr>
        <w:ind w:left="40" w:right="52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call options expired unexercised on April 17, 2026, as the market price of the underlying common stock was below the exercise price of the options at the time of expiration. No consideration was received by the Reporting Person in connection with this expiration.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filing of this Form 4 constitutes an exit filing for the Reporting Person.</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6"/>
              </w:rPr>
              <w:t>/s/ Jorey Chernett</w:t>
            </w:r>
          </w:p>
        </w:tc>
        <w:tc>
          <w:tcPr>
            <w:tcW w:w="1000" w:type="dxa"/>
            <w:vAlign w:val="bottom"/>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04/20/2026</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2077" TargetMode="External"/><Relationship Id="rId14" Type="http://schemas.openxmlformats.org/officeDocument/2006/relationships/hyperlink" Target="http://www.sec.gov/cgi-bin/browse-edgar?action=getcompany&amp;CIK=0001870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2026-04-20T08:18:05Z</dcterms:created>
  <dcterms:modified xsi:type="dcterms:W3CDTF">2026-04-20T08:18:05Z</dcterms:modified>
</cp:coreProperties>
</file>